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800"/>
        <w:gridCol w:w="7720"/>
        <w:gridCol w:w="960"/>
      </w:tblGrid>
      <w:tr w:rsidR="00F4700B" w:rsidRPr="00F4700B" w:rsidTr="00F4700B">
        <w:trPr>
          <w:trHeight w:val="570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ПРОЕКТИРОВАНИЕ</w:t>
            </w:r>
          </w:p>
        </w:tc>
      </w:tr>
      <w:tr w:rsidR="00F4700B" w:rsidRPr="00F4700B" w:rsidTr="00F4700B">
        <w:trPr>
          <w:trHeight w:val="5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 гражданского и промышленного назначения,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 повышенного уровня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технологии проектирования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схемы организации земельного участка на объектах повышенного уровня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Схемы планировочной организации земельного участка. Архитектурные, конструктивные и технологические решения. Мероприятия по обеспечению доступа маломобильных групп населения,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объемно-планировочных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схемы организации земельного участка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архитектурных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конструктивных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Объемно-планировочные и конструктивные решения, подготовка проектов мероприятий по обеспечению доступа маломобильных групп населения, проекты мероприятий по охране окружающей среды, проекты мероприятий по обеспечению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проектов внутренних инженерных систем отопления, вентиляции, теплогазоснабжения, водоснабжения и водоотведения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Внутреннее инженерное оборудование, внутренние и наружные сети инженерно-технического обеспечения, перечень инженерно-технических мероприятий,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проектов наружных и внутренних инженерных систем отопления, вентиляции, теплогазоснабжения, водоснабжения и водоотведения,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Внутренние системы и сети электроснабжения, слаботочные системы, диспетчеризация, автоматизация, управление инженерными системами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системы и сети электроснабжения, слаботочные системы, диспетчеризация, автоматизация, управление инженерными системами, в том числе на особо опасных, технически сложных и уникальных объектах капитального строительства.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630D87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системы и сети электроснабжения, слаботочные системы, диспетчеризация, автоматизация, управление инженерными системами, в том числе на объектах использования атомной энергии 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F4700B" w:rsidRPr="00F4700B" w:rsidTr="00630D87">
        <w:trPr>
          <w:trHeight w:val="9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Внутренние и наружные системы электроснабжения, слаботочные системы, диспетчеризация, автоматизация и управление инженерными системами на объектах повышенного уровня ответственности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9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монтаж внутренних и наружных инженерных систем из полимерных и </w:t>
            </w:r>
            <w:proofErr w:type="spellStart"/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металлополимерных</w:t>
            </w:r>
            <w:proofErr w:type="spellEnd"/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 при строительстве и ремонте зданий. Системы газоснабжения – особенности проектирования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сетей, монтаж и диагностика волоконно-оптических линий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проектов наружных инженерных систем отопления, вентиляции, теплогазоснабжения, водоснабжения и водоотведения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Наружные сети электроснабжения, слаботочные системы на объектах капитального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Наружные сети электроснабжения, слаботочные системы, в том числе на особо опасных, технически сложных и уникальных объектах капитального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специальных разделов проектной документации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организации технологических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решения и организация работ по подготовке проектной документации на объектах повышенного уровня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дорог и аэродромов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на прочность строительных конструкций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автомобильных дорог, мостов и дорожных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Инженерно-технические мероприятия по гражданской обороне, предупреждению чрезвычайных ситуаций природного и техногенного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Инженерно-технические мероприятия по гражданской обороне, предупреждению чрезвычайных ситуаций природного и техногенного характера, в том числе на особо опасных, технически сложных и уникальных объектах капитального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Проекты организации строительства, сноса и демонтажа зданий и сооружений, продление срока эксплуатации и консервации. Обследование строительных конструкций зданий и сооружений.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Обследование строительных конструкций зданий и сооружений, подготовка проектов организации строительства, сноса и демонтажа зданий и сооружений на объектах повышенного уровня ответственности.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проектов мероприятий по охране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проектов мероприятий по обеспечению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подготовке проектов мероприятий по обеспечению доступа маломобильных групп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обследованию строительных конструкций,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1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Проекты организации строительства, сноса и демонтажа зданий и сооружений, продление срока эксплуатации и консервации. Обследование строительных конструкций зданий и сооружений,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подготовки проектной документации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15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Мероприятия по обеспечению пожарной безопасности. Организация подготовки проектной документации привлекаемым застройщиком или заказчиком (генеральным проектировщиком), специальных разделов проектной документации,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630D87">
        <w:trPr>
          <w:trHeight w:val="9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Мероприятия по обеспечению пожарной безопасности. Организация подготовки проектной документации привлекаемым застройщиком или заказчиком (генеральным проектировщиком), специальных разделов проектной документации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Схемы планировочной организации земельного участка. Проекты организации строительства, сноса и демонтажа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план, градостроительная документация, архитектурно-строительные решения, функции генерального проектировщика, обследование технического состояния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Внутреннее инженерное оборудование, внутренние и наружные сети инженерно-технического обеспечения, перечень инженерно-технических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Схемы планировочной организации земельного участка. Архитектурные, конструктивные и технологические решения. Мероприятия по обеспечению доступа маломобильных групп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Работы по обследованию строительных конструкций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 гражданского и промышленного назначения, в том числе на особо опасных, технически сложных и уникальных объектах и объектах использования атомной энергии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автомобильных дорог, в том числе на объектах использования атомной энергии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Проектные, монтажные и пусконаладочные работы на объектах использования атомной энергии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гидротехнических сооружений и комплексов, в том числе на особо опасных, технически сложных и уникальных объектах.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Нормоконтроль</w:t>
            </w:r>
            <w:proofErr w:type="spellEnd"/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конструкторской документации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Метрологический контроль и надзор конструкторской документации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систем электроснабжения, диспетчеризация и автоматизация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зданий и сооружений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</w:t>
            </w:r>
            <w:proofErr w:type="spellStart"/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КИПиА</w:t>
            </w:r>
            <w:proofErr w:type="spellEnd"/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ПАЗ, РСУ для промышленных предприятий. </w:t>
            </w:r>
            <w:proofErr w:type="spellStart"/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АТПиП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линейных объектов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кустовых площадок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подготовки проектной документации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 1 и 2 уровней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Внутреннее инженерное оборудование, внутренние и наружные сети инженерно-технического обеспечения, перечень инженерно-технических мероприятий,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Проекты организации строительства, сноса и демонтажа зданий и сооружений, продление срока эксплуатации и консервации. Обследование строительных конструкций зданий и сооружений,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Схемы планировочной организации земельного участка. Архитектурные, конструктивные и технологические решения. Мероприятия по обеспечению доступа маломобильных групп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Схемы планировочной организации земельного участка. Архитектурные, конструктивные и технологические решения. Мероприятия по обеспечению доступа маломобильных групп населения,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Схемы планировочной организации земельного участка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проектированию зданий и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проектированию и строительству зданий и сооружений 1 и 2 уровней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подготовке проектной документации для объектов капитального строительства,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проектированию зданий и сооружений 1 и 2 уровней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проектированию зданий и сооружений,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Конструктивные решения в проектировании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в области проектирования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подготовки проектной документации генеральным проектировщиком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специальных разделов проектной документации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 1 и 2 уровней ответственности, в том числе на особо опасных, технически сложных и уникальных объектах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сооружений, включая особо опасные и технически сложные объекты капитального строительства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F4700B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00B" w:rsidRPr="00F4700B" w:rsidRDefault="00F4700B" w:rsidP="00F4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Внутреннее инженерное оборудование, внутренние и наружные сети инженерно-технического обеспечения, перечень инженерно-технических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зданий и сооружений. Внутренние инженерные системы отопления, теплогазоснабжения, водоснабжения и водоотведения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Ценообразование, сметное нормирование и договорные отношения в строительстве и ЖКХ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Сметное дело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Сметное дело в строительстве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Сметное дело и ценообразование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F4700B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00B" w:rsidRPr="00F4700B" w:rsidRDefault="00F4700B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Ценообразование, сметное нормирование и договорные отношения в строительстве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0B" w:rsidRPr="00F4700B" w:rsidRDefault="00F4700B" w:rsidP="00F4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A0A3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A3D" w:rsidRPr="00F4700B" w:rsidRDefault="002A0A3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Pr="00F4700B" w:rsidRDefault="002A0A3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F26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Инженер-конструктор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Pr="00F4700B" w:rsidRDefault="002A0A3D" w:rsidP="0063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200-506</w:t>
            </w:r>
          </w:p>
        </w:tc>
      </w:tr>
      <w:tr w:rsidR="002A0A3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A3D" w:rsidRDefault="002A0A3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Pr="000B0F26" w:rsidRDefault="002A0A3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Специалист в сфере информационного моделирования в строительстве «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BIM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-менеджер»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Default="002A0A3D" w:rsidP="0063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40 часов</w:t>
            </w:r>
          </w:p>
        </w:tc>
      </w:tr>
      <w:tr w:rsidR="002A0A3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A3D" w:rsidRDefault="002A0A3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Default="002A0A3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Организация архитектурно-строительного проектирования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Default="002A0A3D" w:rsidP="0063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40 часов</w:t>
            </w:r>
          </w:p>
        </w:tc>
      </w:tr>
      <w:tr w:rsidR="002A0A3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A3D" w:rsidRDefault="002A0A3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Default="002A0A3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Основы информационного моделирования и методике работы в сфере информационных технологий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Default="002A0A3D" w:rsidP="00630D87">
            <w:pPr>
              <w:jc w:val="center"/>
            </w:pPr>
            <w:r w:rsidRPr="00DA3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40 часов</w:t>
            </w:r>
          </w:p>
        </w:tc>
      </w:tr>
      <w:tr w:rsidR="002A0A3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A3D" w:rsidRDefault="002A0A3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Default="002A0A3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BIM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-менеджер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Default="002A0A3D" w:rsidP="00630D87">
            <w:pPr>
              <w:jc w:val="center"/>
            </w:pPr>
            <w:r w:rsidRPr="00DA3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40 часов</w:t>
            </w:r>
          </w:p>
        </w:tc>
      </w:tr>
      <w:tr w:rsidR="002A0A3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A3D" w:rsidRDefault="002A0A3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Pr="00684B7D" w:rsidRDefault="002A0A3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Курс «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REVIT ARHITECTURE</w:t>
            </w:r>
            <w:r w:rsid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» (</w:t>
            </w:r>
            <w:r w:rsidR="00684B7D"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AP</w:t>
            </w:r>
            <w:r w:rsid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) (дл</w:t>
            </w:r>
            <w:bookmarkStart w:id="0" w:name="_GoBack"/>
            <w:bookmarkEnd w:id="0"/>
            <w:r w:rsid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я архитекторов)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3D" w:rsidRPr="00DA37E2" w:rsidRDefault="00684B7D" w:rsidP="00630D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684B7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B7D" w:rsidRDefault="00684B7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684B7D" w:rsidRDefault="00684B7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Курс «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REVIT</w:t>
            </w:r>
            <w:r w:rsidRP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STRUCTURE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KP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) (для конструкторов)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DA37E2" w:rsidRDefault="00684B7D" w:rsidP="00630D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684B7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B7D" w:rsidRDefault="00684B7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684B7D" w:rsidRDefault="00684B7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Курс «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REVIT</w:t>
            </w:r>
            <w:r w:rsidRP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MEP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ОВиК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) (для специалистов в отоплении, вентиляции и кондиционирования воздуха)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DA37E2" w:rsidRDefault="00684B7D" w:rsidP="00630D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684B7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B7D" w:rsidRDefault="00684B7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684B7D" w:rsidRDefault="00684B7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Курс «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REVIT</w:t>
            </w:r>
            <w:r w:rsidRP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MEP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» (ВК) (для специалистов в водоснабжении и водоотведении)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DA37E2" w:rsidRDefault="00684B7D" w:rsidP="00630D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684B7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B7D" w:rsidRDefault="00684B7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684B7D" w:rsidRDefault="00684B7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Курс «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REVIT</w:t>
            </w:r>
            <w:r w:rsidRP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MEP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» (ЭЛ) (для специалистов в системах электроснабжения и проектировщиков)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DA37E2" w:rsidRDefault="00684B7D" w:rsidP="00630D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684B7D" w:rsidRPr="00F4700B" w:rsidTr="00630D8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B7D" w:rsidRDefault="00684B7D" w:rsidP="0030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684B7D" w:rsidRDefault="00684B7D" w:rsidP="0063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Курс «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REVIT</w:t>
            </w:r>
            <w:r w:rsidRPr="00684B7D"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val="en-US" w:eastAsia="ru-RU"/>
              </w:rPr>
              <w:t>MEP</w:t>
            </w:r>
            <w:r>
              <w:rPr>
                <w:rFonts w:ascii="Times New Roman" w:eastAsia="Times New Roman" w:hAnsi="Times New Roman" w:cs="Times New Roman"/>
                <w:color w:val="121212"/>
                <w:kern w:val="36"/>
                <w:lang w:eastAsia="ru-RU"/>
              </w:rPr>
              <w:t>» (СС) (для специалистов слаботочных системах)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7D" w:rsidRPr="00DA37E2" w:rsidRDefault="00684B7D" w:rsidP="00630D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</w:tbl>
    <w:p w:rsidR="00967218" w:rsidRDefault="00967218"/>
    <w:sectPr w:rsidR="00967218" w:rsidSect="002A0A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4" w:right="851" w:bottom="993" w:left="1701" w:header="284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E5" w:rsidRDefault="00EC6FE5" w:rsidP="00CB1531">
      <w:pPr>
        <w:spacing w:after="0" w:line="240" w:lineRule="auto"/>
      </w:pPr>
      <w:r>
        <w:separator/>
      </w:r>
    </w:p>
  </w:endnote>
  <w:endnote w:type="continuationSeparator" w:id="0">
    <w:p w:rsidR="00EC6FE5" w:rsidRDefault="00EC6FE5" w:rsidP="00CB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B0F" w:rsidRDefault="00630D87" w:rsidP="00EA7B0F">
    <w:r>
      <w:rPr>
        <w:noProof/>
        <w:lang w:eastAsia="ru-RU"/>
      </w:rPr>
      <w:drawing>
        <wp:anchor distT="0" distB="0" distL="114300" distR="114300" simplePos="0" relativeHeight="251663360" behindDoc="0" locked="0" layoutInCell="1" hidden="0" allowOverlap="1" wp14:anchorId="70D62F4D" wp14:editId="63E18559">
          <wp:simplePos x="0" y="0"/>
          <wp:positionH relativeFrom="column">
            <wp:posOffset>-927735</wp:posOffset>
          </wp:positionH>
          <wp:positionV relativeFrom="paragraph">
            <wp:posOffset>-445135</wp:posOffset>
          </wp:positionV>
          <wp:extent cx="7829001" cy="1104900"/>
          <wp:effectExtent l="0" t="0" r="635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F1" w:rsidRPr="00001793" w:rsidRDefault="00630D87" w:rsidP="00001793">
    <w:pPr>
      <w:pStyle w:val="a7"/>
      <w:jc w:val="center"/>
      <w:rPr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hidden="0" allowOverlap="1" wp14:anchorId="3B7ED3D4" wp14:editId="0B91373F">
          <wp:simplePos x="0" y="0"/>
          <wp:positionH relativeFrom="column">
            <wp:posOffset>-927735</wp:posOffset>
          </wp:positionH>
          <wp:positionV relativeFrom="paragraph">
            <wp:posOffset>-150495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793">
      <w:br/>
    </w:r>
  </w:p>
  <w:p w:rsidR="00001793" w:rsidRDefault="000017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E5" w:rsidRDefault="00EC6FE5" w:rsidP="00CB1531">
      <w:pPr>
        <w:spacing w:after="0" w:line="240" w:lineRule="auto"/>
      </w:pPr>
      <w:r>
        <w:separator/>
      </w:r>
    </w:p>
  </w:footnote>
  <w:footnote w:type="continuationSeparator" w:id="0">
    <w:p w:rsidR="00EC6FE5" w:rsidRDefault="00EC6FE5" w:rsidP="00CB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1" w:rsidRDefault="00630D87">
    <w:pPr>
      <w:pStyle w:val="a5"/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hidden="0" allowOverlap="1" wp14:anchorId="2C105E63" wp14:editId="0B01B9C9">
          <wp:simplePos x="0" y="0"/>
          <wp:positionH relativeFrom="column">
            <wp:posOffset>-775335</wp:posOffset>
          </wp:positionH>
          <wp:positionV relativeFrom="paragraph">
            <wp:posOffset>162560</wp:posOffset>
          </wp:positionV>
          <wp:extent cx="7315200" cy="1247775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1531" w:rsidRDefault="00CB15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F1" w:rsidRDefault="00630D87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hidden="0" allowOverlap="1" wp14:anchorId="62F69956" wp14:editId="2965668A">
          <wp:simplePos x="0" y="0"/>
          <wp:positionH relativeFrom="column">
            <wp:posOffset>-775335</wp:posOffset>
          </wp:positionH>
          <wp:positionV relativeFrom="paragraph">
            <wp:posOffset>162560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5AD"/>
    <w:multiLevelType w:val="hybridMultilevel"/>
    <w:tmpl w:val="50CABA08"/>
    <w:lvl w:ilvl="0" w:tplc="C6A67AE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B"/>
    <w:rsid w:val="00001793"/>
    <w:rsid w:val="00076F94"/>
    <w:rsid w:val="000B0F26"/>
    <w:rsid w:val="00145A6D"/>
    <w:rsid w:val="001E23FE"/>
    <w:rsid w:val="002A0A3D"/>
    <w:rsid w:val="002D4549"/>
    <w:rsid w:val="00305095"/>
    <w:rsid w:val="00307428"/>
    <w:rsid w:val="0031771F"/>
    <w:rsid w:val="003E0D5B"/>
    <w:rsid w:val="003E784A"/>
    <w:rsid w:val="00473F27"/>
    <w:rsid w:val="00491227"/>
    <w:rsid w:val="00510628"/>
    <w:rsid w:val="005E15BC"/>
    <w:rsid w:val="00630D87"/>
    <w:rsid w:val="006649A9"/>
    <w:rsid w:val="006779B6"/>
    <w:rsid w:val="00684B7D"/>
    <w:rsid w:val="006A41CA"/>
    <w:rsid w:val="007D0F1C"/>
    <w:rsid w:val="00967218"/>
    <w:rsid w:val="009B7800"/>
    <w:rsid w:val="00A9144B"/>
    <w:rsid w:val="00AD2072"/>
    <w:rsid w:val="00B45B31"/>
    <w:rsid w:val="00BA45EE"/>
    <w:rsid w:val="00BE19F1"/>
    <w:rsid w:val="00BE3867"/>
    <w:rsid w:val="00BF14A2"/>
    <w:rsid w:val="00C63776"/>
    <w:rsid w:val="00CB1531"/>
    <w:rsid w:val="00D01C2E"/>
    <w:rsid w:val="00D717B3"/>
    <w:rsid w:val="00E47C3B"/>
    <w:rsid w:val="00E643EF"/>
    <w:rsid w:val="00EA7B0F"/>
    <w:rsid w:val="00EC6FE5"/>
    <w:rsid w:val="00EF6AE7"/>
    <w:rsid w:val="00EF6BE9"/>
    <w:rsid w:val="00F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paragraph" w:styleId="1">
    <w:name w:val="heading 1"/>
    <w:basedOn w:val="a"/>
    <w:link w:val="10"/>
    <w:uiPriority w:val="9"/>
    <w:qFormat/>
    <w:rsid w:val="000B0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0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paragraph" w:styleId="1">
    <w:name w:val="heading 1"/>
    <w:basedOn w:val="a"/>
    <w:link w:val="10"/>
    <w:uiPriority w:val="9"/>
    <w:qFormat/>
    <w:rsid w:val="000B0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0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9471-6352-479E-8388-E0772829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</dc:creator>
  <cp:lastModifiedBy>Ярош Татьяна</cp:lastModifiedBy>
  <cp:revision>11</cp:revision>
  <dcterms:created xsi:type="dcterms:W3CDTF">2021-06-07T08:21:00Z</dcterms:created>
  <dcterms:modified xsi:type="dcterms:W3CDTF">2022-01-28T08:30:00Z</dcterms:modified>
</cp:coreProperties>
</file>